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77777777"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Pr>
          <w:rFonts w:eastAsia="Arial"/>
        </w:rPr>
        <w:t>Tiekėjas gali keisti ir (ar) pasitelkti Sutartyje nurodytus subtiekėjus ir (ar) specialistus šiame Sutarties poskyryje nustatytais atvejais ir tvarka.</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Jei Tiekėjas pasitelkia naują subtiekėją arba pakeičia esamą subtiekėją ir (ar) specialistą, negavęs </w:t>
      </w:r>
      <w:r>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 xml:space="preserve">Šalys įsipareigoja užtikrinti, kad viena kitai teiks dokumentus ir (ar) kitą informaciją, kurie yra </w:t>
      </w:r>
      <w:r>
        <w:rPr>
          <w:rFonts w:eastAsia="Arial"/>
        </w:rPr>
        <w:lastRenderedPageBreak/>
        <w:t>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lastRenderedPageBreak/>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w:t>
      </w:r>
      <w:r>
        <w:rPr>
          <w:rFonts w:eastAsia="Arial"/>
        </w:rPr>
        <w:lastRenderedPageBreak/>
        <w:t>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Pirkėjas, per garantinius terminus (jei taikoma) arba bet kuriuo Sutarties galiojimo metu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w:t>
      </w:r>
      <w:r>
        <w:lastRenderedPageBreak/>
        <w:t>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lastRenderedPageBreak/>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prievolių pagal Sutartį įvykdymo užtikrinimo būdais, Bendrųjų sąlygų 10 skyriuje nustatyta sutartinių </w:t>
      </w:r>
      <w:r>
        <w:rPr>
          <w:rFonts w:eastAsia="Arial"/>
        </w:rPr>
        <w:lastRenderedPageBreak/>
        <w:t>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lastRenderedPageBreak/>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lastRenderedPageBreak/>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mokėjimus Tiekėjui į Tiekėjo banko sąskaitą, nurodytą Specialiosiose </w:t>
      </w:r>
      <w:r>
        <w:rPr>
          <w:rFonts w:eastAsia="Arial"/>
        </w:rPr>
        <w:lastRenderedPageBreak/>
        <w:t>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 xml:space="preserve">Šalys įsipareigoja užtikrinti asmens duomenų saugumą bei asmens duomenų tvarkymą vykdyti teisėtai, vadovaujantis 2016 m. balandžio 27 d. priimto Europos Parlamento ir Tarybos reglamento (ES) </w:t>
      </w:r>
      <w:r>
        <w:rPr>
          <w:rFonts w:eastAsia="Arial"/>
        </w:rPr>
        <w:lastRenderedPageBreak/>
        <w:t>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lastRenderedPageBreak/>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77777777" w:rsidR="00027B83" w:rsidRDefault="000B0897">
      <w:pPr>
        <w:tabs>
          <w:tab w:val="left" w:pos="567"/>
        </w:tabs>
        <w:spacing w:line="276" w:lineRule="auto"/>
        <w:jc w:val="both"/>
        <w:textAlignment w:val="baseline"/>
      </w:pPr>
      <w: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77FA6E3C" w14:textId="77777777" w:rsidR="00027B83" w:rsidRDefault="000B0897">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14:paraId="5D63E96F" w14:textId="77777777" w:rsidR="00027B83" w:rsidRDefault="000B0897">
      <w:pPr>
        <w:tabs>
          <w:tab w:val="left" w:pos="567"/>
        </w:tabs>
        <w:spacing w:line="276" w:lineRule="auto"/>
        <w:jc w:val="both"/>
        <w:textAlignment w:val="baseline"/>
      </w:pPr>
      <w:r>
        <w:lastRenderedPageBreak/>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77777777" w:rsidR="00027B83" w:rsidRDefault="000B0897">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lastRenderedPageBreak/>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lastRenderedPageBreak/>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3D356A"/>
    <w:rsid w:val="004F10FB"/>
    <w:rsid w:val="007D4CAA"/>
    <w:rsid w:val="009728BC"/>
    <w:rsid w:val="00A72765"/>
    <w:rsid w:val="00AD13BC"/>
    <w:rsid w:val="00C42F1A"/>
    <w:rsid w:val="00DA4E0C"/>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Pages>
  <Words>56254</Words>
  <Characters>32065</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Marina Veligorienė</cp:lastModifiedBy>
  <cp:revision>7</cp:revision>
  <cp:lastPrinted>2017-06-29T23:42:00Z</cp:lastPrinted>
  <dcterms:created xsi:type="dcterms:W3CDTF">2025-01-10T06:37:00Z</dcterms:created>
  <dcterms:modified xsi:type="dcterms:W3CDTF">2025-02-20T13:18:00Z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